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pacing w:val="6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spacing w:val="6"/>
          <w:sz w:val="32"/>
          <w:szCs w:val="32"/>
        </w:rPr>
        <w:t>2021</w:t>
      </w:r>
      <w:r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</w:rPr>
        <w:t>中国（郑州）国际铝工业展览会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spacing w:val="6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</w:rPr>
        <w:t>暨中原国际铝</w:t>
      </w:r>
      <w:r>
        <w:rPr>
          <w:rFonts w:ascii="微软雅黑" w:hAnsi="微软雅黑" w:eastAsia="微软雅黑" w:cs="微软雅黑"/>
          <w:b/>
          <w:bCs/>
          <w:spacing w:val="6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</w:rPr>
        <w:t>加工新技术应用及发展论坛</w:t>
      </w:r>
    </w:p>
    <w:p>
      <w:pPr>
        <w:spacing w:line="400" w:lineRule="exact"/>
        <w:ind w:firstLine="2337" w:firstLineChars="800"/>
        <w:jc w:val="both"/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  <w:t>同期举办： 郑州国际交通用铝展览会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展览时间：</w:t>
      </w:r>
      <w:r>
        <w:rPr>
          <w:rFonts w:ascii="微软雅黑" w:hAnsi="微软雅黑" w:eastAsia="微软雅黑" w:cs="微软雅黑"/>
          <w:spacing w:val="6"/>
          <w:szCs w:val="21"/>
        </w:rPr>
        <w:t>2021</w:t>
      </w:r>
      <w:r>
        <w:rPr>
          <w:rFonts w:hint="eastAsia" w:ascii="微软雅黑" w:hAnsi="微软雅黑" w:eastAsia="微软雅黑" w:cs="微软雅黑"/>
          <w:spacing w:val="6"/>
          <w:szCs w:val="21"/>
        </w:rPr>
        <w:t>年</w:t>
      </w:r>
      <w:r>
        <w:rPr>
          <w:rFonts w:ascii="微软雅黑" w:hAnsi="微软雅黑" w:eastAsia="微软雅黑" w:cs="微软雅黑"/>
          <w:spacing w:val="6"/>
          <w:szCs w:val="21"/>
        </w:rPr>
        <w:t>5</w:t>
      </w:r>
      <w:r>
        <w:rPr>
          <w:rFonts w:hint="eastAsia" w:ascii="微软雅黑" w:hAnsi="微软雅黑" w:eastAsia="微软雅黑" w:cs="微软雅黑"/>
          <w:spacing w:val="6"/>
          <w:szCs w:val="21"/>
        </w:rPr>
        <w:t>月</w:t>
      </w:r>
      <w:r>
        <w:rPr>
          <w:rFonts w:ascii="微软雅黑" w:hAnsi="微软雅黑" w:eastAsia="微软雅黑" w:cs="微软雅黑"/>
          <w:spacing w:val="6"/>
          <w:szCs w:val="21"/>
        </w:rPr>
        <w:t>16-18</w:t>
      </w:r>
      <w:r>
        <w:rPr>
          <w:rFonts w:hint="eastAsia" w:ascii="微软雅黑" w:hAnsi="微软雅黑" w:eastAsia="微软雅黑" w:cs="微软雅黑"/>
          <w:spacing w:val="6"/>
          <w:szCs w:val="21"/>
        </w:rPr>
        <w:t>日</w:t>
      </w:r>
      <w:r>
        <w:rPr>
          <w:rFonts w:ascii="微软雅黑" w:hAnsi="微软雅黑" w:eastAsia="微软雅黑" w:cs="微软雅黑"/>
          <w:spacing w:val="6"/>
          <w:szCs w:val="21"/>
        </w:rPr>
        <w:t xml:space="preserve">   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展览地点：郑州·中原国际博览中心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主办单位：河南省有色金属行业协会</w:t>
      </w:r>
      <w:bookmarkStart w:id="0" w:name="_GoBack"/>
      <w:bookmarkEnd w:id="0"/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支持单位：河南省有色金属学会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承办单位：郑州中展环球会展服务有限公司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ascii="宋体" w:hAnsi="宋体" w:cs="宋体"/>
          <w:b/>
          <w:kern w:val="0"/>
          <w:sz w:val="24"/>
        </w:rPr>
        <w:t>2021</w:t>
      </w:r>
      <w:r>
        <w:rPr>
          <w:rFonts w:hint="eastAsia" w:ascii="宋体" w:hAnsi="宋体" w:cs="宋体"/>
          <w:b/>
          <w:kern w:val="0"/>
          <w:sz w:val="24"/>
        </w:rPr>
        <w:t>郑州国际铝工业展，筑梦中原，高端铝精深加工”精彩可期”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cs="宋体"/>
          <w:kern w:val="0"/>
          <w:sz w:val="24"/>
        </w:rPr>
        <w:br w:type="textWrapping"/>
      </w:r>
      <w:r>
        <w:rPr>
          <w:rFonts w:asci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微软雅黑" w:hAnsi="微软雅黑" w:eastAsia="微软雅黑" w:cs="微软雅黑"/>
          <w:spacing w:val="6"/>
          <w:szCs w:val="21"/>
        </w:rPr>
        <w:t xml:space="preserve"> 河南省是铝工业大省，拥有丰厚的铝工业基础，上下游产业链完整。河南省依托郑州、洛阳、三门峡、许昌、焦作等铝精深加工产业聚集区，形成了“能源—氧化铝—电解铝—铝加工—铝材精深加工”产业链，瞄准汽车、航空航天、消费电子、电力装备、轨道交通、建筑及包装等领域中高型材产品供给，打造出国内外有重要影响力的铝产业集聚区和创新高地。为贯彻落实《河南省铝工业转型发展行动方案》发展战略，推动我省高精铝材深加工产业发展，全面展示河南省铝工业转型发展成果，加强国际国内铝生产及关联企事业单位沟通交流，推动河南省铝精深加工产业的进一步发展。应势之需，由河南省有色金属行业协会、郑州中展环球会展服务有限公司联合打造“2021中国（郑州）国际铝工业展览会暨中原国际铝加工新技术应用及发展论坛”将于2021年5月16-18日在郑州中原博览中心召开。</w:t>
      </w:r>
    </w:p>
    <w:p>
      <w:pPr>
        <w:spacing w:line="400" w:lineRule="exact"/>
        <w:ind w:firstLine="444" w:firstLineChars="200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（同期举办：2021中国（郑州）交通用铝展览会，实现资源共享、优势互补，真正实现上下游全产业链的展会。）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pacing w:val="6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pacing w:val="6"/>
          <w:szCs w:val="21"/>
        </w:rPr>
        <w:t xml:space="preserve">“2021中国（郑州）国际铝工业展览会”是为了响应业内厂家的积极倡导及市场的需求创办的，同时也是顺应参展企业和观众的强烈愿望来举办的。展会有多省兄弟协会协办，既有政府支持，又有行业权威的参与。“2021中国（郑州）国际铝工业展览会”历经两年的市场观察、调研、深入拜访数百家国内外企业，走访40余家行业媒体和协会组织，问卷调查上千家行业终端用户，进行信息反馈收集，派出调研员对上海、广州、重庆、滨州相关展会的部分参展商、观展客商、媒体代表进行了面对面交流与探讨。众多厂商对在郑州举办铝工业展赞誉有加，并对“2021中国（郑州）国际铝工业展”提出了很多宝贵意见。 </w:t>
      </w:r>
    </w:p>
    <w:p>
      <w:pPr>
        <w:spacing w:line="400" w:lineRule="exact"/>
        <w:ind w:firstLine="444" w:firstLineChars="200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本次展会设2万平方米展示面积，拟邀请300余家展商参会，作为极具影响力的铝全产业链专业展示、交流、交易平台，郑州国际铝展不仅汇聚了铝加工产业链上下游企业、装备制造和辅材生产等关联企业、项目设计及科研单位、铝产业集聚区、涉铝信息平台等单位的广泛参与，还吸引了一批极具成长性的新兴铝企业慕名参展，通过展示铝业的新材料、新技术、新应用，分享新理念，共同担负起洞察时代变革、把握市场商机、引领行业发展的使命。</w:t>
      </w:r>
    </w:p>
    <w:p>
      <w:pPr>
        <w:widowControl/>
        <w:spacing w:line="360" w:lineRule="auto"/>
        <w:ind w:firstLine="120" w:firstLineChars="5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微软雅黑" w:hAnsi="微软雅黑" w:eastAsia="微软雅黑" w:cs="微软雅黑"/>
          <w:spacing w:val="6"/>
          <w:szCs w:val="21"/>
        </w:rPr>
        <w:t xml:space="preserve">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4"/>
        </w:rPr>
        <w:t>二、展会亮点：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1</w:t>
      </w:r>
      <w:r>
        <w:rPr>
          <w:rFonts w:hint="eastAsia" w:ascii="微软雅黑" w:hAnsi="微软雅黑" w:eastAsia="微软雅黑" w:cs="微软雅黑"/>
          <w:spacing w:val="6"/>
          <w:szCs w:val="21"/>
        </w:rPr>
        <w:t>、中原地区铝企聚集，产业链纵向、横向皆达。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2</w:t>
      </w:r>
      <w:r>
        <w:rPr>
          <w:rFonts w:hint="eastAsia" w:ascii="微软雅黑" w:hAnsi="微软雅黑" w:eastAsia="微软雅黑" w:cs="微软雅黑"/>
          <w:spacing w:val="6"/>
          <w:szCs w:val="21"/>
        </w:rPr>
        <w:t>、参展企业</w:t>
      </w:r>
      <w:r>
        <w:rPr>
          <w:rFonts w:ascii="微软雅黑" w:hAnsi="微软雅黑" w:eastAsia="微软雅黑" w:cs="微软雅黑"/>
          <w:spacing w:val="6"/>
          <w:szCs w:val="21"/>
        </w:rPr>
        <w:t>300+</w:t>
      </w:r>
      <w:r>
        <w:rPr>
          <w:rFonts w:hint="eastAsia" w:ascii="微软雅黑" w:hAnsi="微软雅黑" w:eastAsia="微软雅黑" w:cs="微软雅黑"/>
          <w:spacing w:val="6"/>
          <w:szCs w:val="21"/>
        </w:rPr>
        <w:t>，企业特色形象展示，形式多样。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3</w:t>
      </w:r>
      <w:r>
        <w:rPr>
          <w:rFonts w:hint="eastAsia" w:ascii="微软雅黑" w:hAnsi="微软雅黑" w:eastAsia="微软雅黑" w:cs="微软雅黑"/>
          <w:spacing w:val="6"/>
          <w:szCs w:val="21"/>
        </w:rPr>
        <w:t>、铝展与技术论坛有机结合，会展合一。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4</w:t>
      </w:r>
      <w:r>
        <w:rPr>
          <w:rFonts w:hint="eastAsia" w:ascii="微软雅黑" w:hAnsi="微软雅黑" w:eastAsia="微软雅黑" w:cs="微软雅黑"/>
          <w:spacing w:val="6"/>
          <w:szCs w:val="21"/>
        </w:rPr>
        <w:t>、行业大咖云集，共话行业发展大势。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5</w:t>
      </w:r>
      <w:r>
        <w:rPr>
          <w:rFonts w:hint="eastAsia" w:ascii="微软雅黑" w:hAnsi="微软雅黑" w:eastAsia="微软雅黑" w:cs="微软雅黑"/>
          <w:spacing w:val="6"/>
          <w:szCs w:val="21"/>
        </w:rPr>
        <w:t>、尽显地域优势，辐射周边多省份。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6</w:t>
      </w:r>
      <w:r>
        <w:rPr>
          <w:rFonts w:hint="eastAsia" w:ascii="微软雅黑" w:hAnsi="微软雅黑" w:eastAsia="微软雅黑" w:cs="微软雅黑"/>
          <w:spacing w:val="6"/>
          <w:szCs w:val="21"/>
        </w:rPr>
        <w:t>、面向国际国内，促进交流与合作。</w:t>
      </w:r>
      <w:r>
        <w:rPr>
          <w:rFonts w:ascii="微软雅黑" w:hAnsi="微软雅黑" w:eastAsia="微软雅黑" w:cs="微软雅黑"/>
          <w:spacing w:val="6"/>
          <w:szCs w:val="21"/>
        </w:rPr>
        <w:t xml:space="preserve"> 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4"/>
          <w:szCs w:val="24"/>
          <w:lang w:eastAsia="zh-CN"/>
        </w:rPr>
        <w:t>★</w:t>
      </w:r>
      <w:r>
        <w:rPr>
          <w:rFonts w:hint="eastAsia" w:ascii="微软雅黑" w:hAnsi="微软雅黑" w:eastAsia="微软雅黑" w:cs="微软雅黑"/>
          <w:b/>
          <w:bCs/>
          <w:spacing w:val="6"/>
          <w:sz w:val="24"/>
          <w:szCs w:val="24"/>
        </w:rPr>
        <w:t>“享见”计划尊享礼遇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展前专人对接，提前预约优质展商，有效直击供应商渠道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VIP专属通道，专人接待，快速入场，无需排队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展会现场专人指导，一对一VIP服务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展会现场商务午餐一份，展会会刊一本，精品小礼品一份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专享VIP休息室（免费茶点、免费wi-fi，手机充电等）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专属馆内穿梭巴士，无需排队，来去自如</w:t>
      </w:r>
    </w:p>
    <w:p>
      <w:pPr>
        <w:spacing w:line="400" w:lineRule="exact"/>
        <w:rPr>
          <w:rFonts w:hint="eastAsia" w:ascii="微软雅黑" w:hAnsi="微软雅黑" w:eastAsia="微软雅黑" w:cs="微软雅黑"/>
          <w:spacing w:val="6"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4"/>
        </w:rPr>
        <w:t>三、参展范围：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◆铝及铝合金原材料；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◆铝加工产品，包括板带箔、挤压材、线材、锻件、铸件及合金新材料等；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◆精深加工产品，包括航空航天、轨道交通、汽车轻量化、建筑模板、</w:t>
      </w:r>
      <w:r>
        <w:rPr>
          <w:rFonts w:hint="eastAsia" w:ascii="微软雅黑" w:hAnsi="微软雅黑" w:eastAsia="微软雅黑" w:cs="微软雅黑"/>
          <w:spacing w:val="6"/>
          <w:szCs w:val="21"/>
          <w:lang w:eastAsia="zh-CN"/>
        </w:rPr>
        <w:t>门窗型材、</w:t>
      </w:r>
      <w:r>
        <w:rPr>
          <w:rFonts w:hint="eastAsia" w:ascii="微软雅黑" w:hAnsi="微软雅黑" w:eastAsia="微软雅黑" w:cs="微软雅黑"/>
          <w:spacing w:val="6"/>
          <w:szCs w:val="21"/>
        </w:rPr>
        <w:t>包装、电子、装饰、家电、家具、城市装扮、结构材料、复合材料等；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◆铝加工设备，包括熔铸设备、挤压及轧制设备、精整设备、分析检测仪器、热处理设备、在线处理设备、表面处理设备、深加工设备、环保与节能设备、再生铝预处理及加工设备、铝灰处理设备等；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◆工装备件及辅材，包括轧辊、模具、轴承、吊具、电气等；各种中间合金、金属添加剂、熔剂、过滤材料、耐火材料、精深加工配件等；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◆铝产业园区、集聚区、示范区、工程中心、创新中心等；</w:t>
      </w:r>
    </w:p>
    <w:p>
      <w:pPr>
        <w:spacing w:line="400" w:lineRule="exact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◆铝工业信息平台。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 w:val="24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4"/>
        </w:rPr>
        <w:t>四、优质服务：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Cs w:val="21"/>
        </w:rPr>
      </w:pPr>
      <w:r>
        <w:rPr>
          <w:rFonts w:ascii="微软雅黑" w:hAnsi="微软雅黑" w:eastAsia="微软雅黑" w:cs="微软雅黑"/>
          <w:b/>
          <w:bCs/>
          <w:spacing w:val="6"/>
          <w:szCs w:val="21"/>
        </w:rPr>
        <w:t>----</w:t>
      </w:r>
      <w:r>
        <w:rPr>
          <w:rFonts w:hint="eastAsia" w:ascii="微软雅黑" w:hAnsi="微软雅黑" w:eastAsia="微软雅黑" w:cs="微软雅黑"/>
          <w:b/>
          <w:bCs/>
          <w:spacing w:val="6"/>
          <w:szCs w:val="21"/>
        </w:rPr>
        <w:t>为专业采购商提供增值服务，您采购，我送酒店住宿和餐饮</w:t>
      </w:r>
    </w:p>
    <w:p>
      <w:pPr>
        <w:spacing w:line="400" w:lineRule="exact"/>
        <w:ind w:firstLine="444" w:firstLineChars="200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2021</w:t>
      </w:r>
      <w:r>
        <w:rPr>
          <w:rFonts w:hint="eastAsia" w:ascii="微软雅黑" w:hAnsi="微软雅黑" w:eastAsia="微软雅黑" w:cs="微软雅黑"/>
          <w:spacing w:val="6"/>
          <w:szCs w:val="21"/>
        </w:rPr>
        <w:t>郑州铝工业展致力提供最完备的展会服务，专业采购商将享有一系列增值服务，包括特邀的采购商可享有免费提供酒店住宿、餐饮服务。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Cs w:val="21"/>
        </w:rPr>
      </w:pPr>
      <w:r>
        <w:rPr>
          <w:rFonts w:ascii="微软雅黑" w:hAnsi="微软雅黑" w:eastAsia="微软雅黑" w:cs="微软雅黑"/>
          <w:b/>
          <w:bCs/>
          <w:spacing w:val="6"/>
          <w:szCs w:val="21"/>
        </w:rPr>
        <w:t>----</w:t>
      </w:r>
      <w:r>
        <w:rPr>
          <w:rFonts w:hint="eastAsia" w:ascii="微软雅黑" w:hAnsi="微软雅黑" w:eastAsia="微软雅黑" w:cs="微软雅黑"/>
          <w:b/>
          <w:bCs/>
          <w:spacing w:val="6"/>
          <w:szCs w:val="21"/>
        </w:rPr>
        <w:t>为展商提供精准商务配对服务</w:t>
      </w:r>
    </w:p>
    <w:p>
      <w:pPr>
        <w:spacing w:line="400" w:lineRule="exact"/>
        <w:ind w:firstLine="444" w:firstLineChars="200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参展商可优先获得</w:t>
      </w:r>
      <w:r>
        <w:rPr>
          <w:rFonts w:ascii="微软雅黑" w:hAnsi="微软雅黑" w:eastAsia="微软雅黑" w:cs="微软雅黑"/>
          <w:spacing w:val="6"/>
          <w:szCs w:val="21"/>
        </w:rPr>
        <w:t>VIP</w:t>
      </w:r>
      <w:r>
        <w:rPr>
          <w:rFonts w:hint="eastAsia" w:ascii="微软雅黑" w:hAnsi="微软雅黑" w:eastAsia="微软雅黑" w:cs="微软雅黑"/>
          <w:spacing w:val="6"/>
          <w:szCs w:val="21"/>
        </w:rPr>
        <w:t>重点采购商资料并享受现场配对服务、专享洽谈专区、免费自助午餐、免费</w:t>
      </w:r>
      <w:r>
        <w:rPr>
          <w:rFonts w:ascii="微软雅黑" w:hAnsi="微软雅黑" w:eastAsia="微软雅黑" w:cs="微软雅黑"/>
          <w:spacing w:val="6"/>
          <w:szCs w:val="21"/>
        </w:rPr>
        <w:t>WIFI</w:t>
      </w:r>
      <w:r>
        <w:rPr>
          <w:rFonts w:hint="eastAsia" w:ascii="微软雅黑" w:hAnsi="微软雅黑" w:eastAsia="微软雅黑" w:cs="微软雅黑"/>
          <w:spacing w:val="6"/>
          <w:szCs w:val="21"/>
        </w:rPr>
        <w:t>等各种配套服务。参展商可优先安排与知名铝行业材料生产商、铝行业加工企业、精深加工关联企业等对接洽谈，并在展会中参与“一对一采购商见面会”。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Cs w:val="21"/>
        </w:rPr>
      </w:pPr>
      <w:r>
        <w:rPr>
          <w:rFonts w:ascii="微软雅黑" w:hAnsi="微软雅黑" w:eastAsia="微软雅黑" w:cs="微软雅黑"/>
          <w:b/>
          <w:bCs/>
          <w:spacing w:val="6"/>
          <w:szCs w:val="21"/>
        </w:rPr>
        <w:t>----</w:t>
      </w:r>
      <w:r>
        <w:rPr>
          <w:rFonts w:hint="eastAsia" w:ascii="微软雅黑" w:hAnsi="微软雅黑" w:eastAsia="微软雅黑" w:cs="微软雅黑"/>
          <w:b/>
          <w:bCs/>
          <w:spacing w:val="6"/>
          <w:szCs w:val="21"/>
        </w:rPr>
        <w:t>组团参展、观展免费接送活动与优惠服务</w:t>
      </w:r>
    </w:p>
    <w:p>
      <w:pPr>
        <w:spacing w:line="400" w:lineRule="exact"/>
        <w:ind w:firstLine="444" w:firstLineChars="200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单位参展、观展</w:t>
      </w:r>
      <w:r>
        <w:rPr>
          <w:rFonts w:ascii="微软雅黑" w:hAnsi="微软雅黑" w:eastAsia="微软雅黑" w:cs="微软雅黑"/>
          <w:spacing w:val="6"/>
          <w:szCs w:val="21"/>
        </w:rPr>
        <w:t>10</w:t>
      </w:r>
      <w:r>
        <w:rPr>
          <w:rFonts w:hint="eastAsia" w:ascii="微软雅黑" w:hAnsi="微软雅黑" w:eastAsia="微软雅黑" w:cs="微软雅黑"/>
          <w:spacing w:val="6"/>
          <w:szCs w:val="21"/>
        </w:rPr>
        <w:t>人以上可以组织免费接送，为其人员联系住宿、餐饮并享受会展期间的优惠服务。</w:t>
      </w:r>
    </w:p>
    <w:p>
      <w:pPr>
        <w:spacing w:line="400" w:lineRule="exact"/>
        <w:ind w:firstLine="444" w:firstLineChars="200"/>
        <w:rPr>
          <w:rFonts w:ascii="微软雅黑" w:hAnsi="微软雅黑" w:eastAsia="微软雅黑" w:cs="微软雅黑"/>
          <w:spacing w:val="6"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pacing w:val="6"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4"/>
        </w:rPr>
        <w:t>五、同期活动：</w:t>
      </w:r>
      <w:r>
        <w:rPr>
          <w:rFonts w:hint="eastAsia" w:ascii="微软雅黑" w:hAnsi="微软雅黑" w:eastAsia="微软雅黑" w:cs="微软雅黑"/>
          <w:spacing w:val="6"/>
          <w:szCs w:val="21"/>
        </w:rPr>
        <w:t>精彩同期活动，直击行业热点，全方位涵盖铝工业全产业链。</w:t>
      </w:r>
    </w:p>
    <w:p>
      <w:pPr>
        <w:spacing w:line="400" w:lineRule="exact"/>
        <w:ind w:firstLine="444" w:firstLineChars="200"/>
        <w:rPr>
          <w:rFonts w:ascii="微软雅黑" w:hAnsi="微软雅黑" w:eastAsia="微软雅黑" w:cs="微软雅黑"/>
          <w:spacing w:val="6"/>
          <w:szCs w:val="21"/>
        </w:rPr>
      </w:pPr>
      <w:r>
        <w:rPr>
          <w:rFonts w:hint="eastAsia" w:ascii="微软雅黑" w:hAnsi="微软雅黑" w:eastAsia="微软雅黑" w:cs="微软雅黑"/>
          <w:spacing w:val="6"/>
          <w:szCs w:val="21"/>
        </w:rPr>
        <w:t>同期将举行“</w:t>
      </w:r>
      <w:r>
        <w:rPr>
          <w:rFonts w:ascii="微软雅黑" w:hAnsi="微软雅黑" w:eastAsia="微软雅黑" w:cs="微软雅黑"/>
          <w:spacing w:val="6"/>
          <w:szCs w:val="21"/>
        </w:rPr>
        <w:t>2021</w:t>
      </w:r>
      <w:r>
        <w:rPr>
          <w:rFonts w:hint="eastAsia" w:ascii="微软雅黑" w:hAnsi="微软雅黑" w:eastAsia="微软雅黑" w:cs="微软雅黑"/>
          <w:spacing w:val="6"/>
          <w:szCs w:val="21"/>
        </w:rPr>
        <w:t>中原国际铝加工新技术应用及发展论坛”并为河南铝加工“技术创新突出贡献奖”、“优秀企业家”、“年度优质辅材供应商”颁奖。期间还开设有分论坛，内容涉及新材料、挤压及轧制技术、汽车轻量化、资本与市场、节能与环境保护、再生铝等领域，围绕产业政策、技术创新、行业发展、市场研究等方面，邀请国内外权威专家、知名学者做专题报告。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spacing w:val="6"/>
          <w:sz w:val="24"/>
        </w:rPr>
        <w:t xml:space="preserve"> 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如预订展位和了解更多信息，请通过以下联络方式。</w:t>
      </w:r>
    </w:p>
    <w:p>
      <w:pPr>
        <w:spacing w:line="360" w:lineRule="exact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ascii="微软雅黑" w:hAnsi="微软雅黑" w:eastAsia="微软雅黑" w:cs="微软雅黑"/>
          <w:spacing w:val="6"/>
          <w:szCs w:val="21"/>
        </w:rPr>
        <w:t>2021</w:t>
      </w:r>
      <w:r>
        <w:rPr>
          <w:rFonts w:hint="eastAsia" w:ascii="微软雅黑" w:hAnsi="微软雅黑" w:eastAsia="微软雅黑" w:cs="微软雅黑"/>
          <w:spacing w:val="6"/>
          <w:szCs w:val="21"/>
        </w:rPr>
        <w:t>中国（郑州）国际铝工业展览会</w:t>
      </w:r>
      <w:r>
        <w:rPr>
          <w:rFonts w:hint="eastAsia" w:ascii="微软雅黑" w:hAnsi="微软雅黑" w:eastAsia="微软雅黑" w:cs="微软雅黑"/>
          <w:color w:val="000000"/>
          <w:szCs w:val="21"/>
        </w:rPr>
        <w:t>组委会</w:t>
      </w:r>
    </w:p>
    <w:p>
      <w:pPr>
        <w:spacing w:line="360" w:lineRule="exact"/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河南省有色金属行业协会</w:t>
      </w:r>
    </w:p>
    <w:p>
      <w:pPr>
        <w:spacing w:line="360" w:lineRule="exact"/>
        <w:ind w:left="31680" w:hanging="210" w:hangingChars="100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联系人：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李林</w:t>
      </w:r>
    </w:p>
    <w:p>
      <w:pPr>
        <w:spacing w:line="360" w:lineRule="exact"/>
        <w:ind w:left="31680" w:hanging="210" w:hangingChars="10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手</w:t>
      </w:r>
      <w:r>
        <w:rPr>
          <w:rFonts w:ascii="微软雅黑" w:hAnsi="微软雅黑" w:eastAsia="微软雅黑" w:cs="微软雅黑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Cs w:val="21"/>
        </w:rPr>
        <w:t>机：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15311496198（微信同号）</w:t>
      </w:r>
    </w:p>
    <w:p>
      <w:pPr>
        <w:spacing w:line="360" w:lineRule="exact"/>
        <w:ind w:left="31680" w:hanging="210" w:hangingChars="10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邮</w:t>
      </w:r>
      <w:r>
        <w:rPr>
          <w:rFonts w:ascii="微软雅黑" w:hAnsi="微软雅黑" w:eastAsia="微软雅黑" w:cs="微软雅黑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Cs w:val="21"/>
        </w:rPr>
        <w:t>箱：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1260931376@qq.com</w:t>
      </w:r>
    </w:p>
    <w:p/>
    <w:p/>
    <w:p/>
    <w:p/>
    <w:p/>
    <w:sectPr>
      <w:pgSz w:w="11906" w:h="16838"/>
      <w:pgMar w:top="1440" w:right="110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42391"/>
    <w:rsid w:val="00014B73"/>
    <w:rsid w:val="001551ED"/>
    <w:rsid w:val="001646F6"/>
    <w:rsid w:val="00261871"/>
    <w:rsid w:val="00290300"/>
    <w:rsid w:val="002A256B"/>
    <w:rsid w:val="004101CE"/>
    <w:rsid w:val="005427C0"/>
    <w:rsid w:val="006C3802"/>
    <w:rsid w:val="007626D7"/>
    <w:rsid w:val="008D3685"/>
    <w:rsid w:val="00A4524B"/>
    <w:rsid w:val="00AD0222"/>
    <w:rsid w:val="00B07A60"/>
    <w:rsid w:val="00C21E21"/>
    <w:rsid w:val="00C62905"/>
    <w:rsid w:val="00CE743A"/>
    <w:rsid w:val="00D30BB1"/>
    <w:rsid w:val="00E57BCE"/>
    <w:rsid w:val="00F659BD"/>
    <w:rsid w:val="00FB206D"/>
    <w:rsid w:val="00FD0728"/>
    <w:rsid w:val="06FD262E"/>
    <w:rsid w:val="07A82803"/>
    <w:rsid w:val="085168CF"/>
    <w:rsid w:val="0A6868BF"/>
    <w:rsid w:val="1EA8026D"/>
    <w:rsid w:val="2102026F"/>
    <w:rsid w:val="264123E0"/>
    <w:rsid w:val="34F35BE0"/>
    <w:rsid w:val="36AB7172"/>
    <w:rsid w:val="45B33BAC"/>
    <w:rsid w:val="460A0A1B"/>
    <w:rsid w:val="5DEF6307"/>
    <w:rsid w:val="611F672B"/>
    <w:rsid w:val="621E3C9B"/>
    <w:rsid w:val="659B6B85"/>
    <w:rsid w:val="66EC362F"/>
    <w:rsid w:val="6BE32ED1"/>
    <w:rsid w:val="6ED977D2"/>
    <w:rsid w:val="737659A1"/>
    <w:rsid w:val="75B94E6D"/>
    <w:rsid w:val="765F3A18"/>
    <w:rsid w:val="78664A19"/>
    <w:rsid w:val="7D1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locked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4"/>
    <w:link w:val="2"/>
    <w:semiHidden/>
    <w:qFormat/>
    <w:uiPriority w:val="9"/>
    <w:rPr>
      <w:rFonts w:ascii="Calibri" w:hAnsi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317</Words>
  <Characters>1813</Characters>
  <Lines>0</Lines>
  <Paragraphs>0</Paragraphs>
  <TotalTime>209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2020-10-20T01:46:00Z</dcterms:created>
  <dc:creator>夏枫</dc:creator>
  <cp:lastModifiedBy>沉默</cp:lastModifiedBy>
  <cp:lastPrinted>2020-10-12T09:31:00Z</cp:lastPrinted>
  <dcterms:modified xsi:type="dcterms:W3CDTF">2021-01-26T02:11:25Z</dcterms:modified>
  <dc:title> 2021中国（郑州）国际铝工业展览会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